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</w:pPr>
    </w:p>
    <w:p w14:paraId="03000000">
      <w:pPr>
        <w:spacing w:after="0" w:line="240" w:lineRule="auto"/>
        <w:ind/>
      </w:pPr>
    </w:p>
    <w:tbl>
      <w:tblPr>
        <w:tblStyle w:val="Style_1"/>
        <w:tblInd w:type="dxa" w:w="96"/>
        <w:tblLayout w:type="fixed"/>
      </w:tblPr>
      <w:tblGrid>
        <w:gridCol w:w="2630"/>
        <w:gridCol w:w="3200"/>
        <w:gridCol w:w="1392"/>
        <w:gridCol w:w="1369"/>
        <w:gridCol w:w="1358"/>
        <w:gridCol w:w="6"/>
      </w:tblGrid>
      <w:tr>
        <w:trPr>
          <w:trHeight w:hRule="atLeast" w:val="375"/>
        </w:trPr>
        <w:tc>
          <w:tcPr>
            <w:tcW w:type="dxa" w:w="263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25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2</w:t>
            </w:r>
          </w:p>
        </w:tc>
      </w:tr>
      <w:tr>
        <w:trPr>
          <w:trHeight w:hRule="atLeast" w:val="285"/>
        </w:trPr>
        <w:tc>
          <w:tcPr>
            <w:tcW w:type="dxa" w:w="263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25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Решению Собрания депутатов Аксайского района</w:t>
            </w:r>
          </w:p>
        </w:tc>
      </w:tr>
      <w:tr>
        <w:trPr>
          <w:trHeight w:hRule="atLeast" w:val="300"/>
        </w:trPr>
        <w:tc>
          <w:tcPr>
            <w:tcW w:type="dxa" w:w="263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25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</w:tr>
      <w:tr>
        <w:trPr>
          <w:trHeight w:hRule="atLeast" w:val="255"/>
        </w:trPr>
        <w:tc>
          <w:tcPr>
            <w:tcW w:type="dxa" w:w="263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25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 на плановый период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238"/>
          <w:hidden w:val="0"/>
        </w:trPr>
        <w:tc>
          <w:tcPr>
            <w:tcW w:type="dxa" w:w="263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5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"/>
          </w:tcPr>
          <w:p/>
        </w:tc>
      </w:tr>
      <w:tr>
        <w:trPr>
          <w:trHeight w:hRule="atLeast" w:val="312"/>
        </w:trPr>
        <w:tc>
          <w:tcPr>
            <w:tcW w:type="dxa" w:w="995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Источники финансирования дефицита бюджета Аксайского района</w:t>
            </w:r>
          </w:p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на 2024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и 202</w:t>
            </w:r>
            <w:r>
              <w:rPr>
                <w:rFonts w:ascii="Times New Roman" w:hAnsi="Times New Roman"/>
                <w:b w:val="1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</w:tc>
        <w:tc>
          <w:tcPr>
            <w:tcW w:type="dxa" w:w="6"/>
          </w:tcPr>
          <w:p/>
        </w:tc>
      </w:tr>
      <w:tr>
        <w:trPr>
          <w:trHeight w:hRule="atLeast" w:val="309"/>
          <w:hidden w:val="0"/>
        </w:trPr>
        <w:tc>
          <w:tcPr>
            <w:tcW w:type="dxa" w:w="263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5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  <w:tc>
          <w:tcPr>
            <w:tcW w:type="dxa" w:w="6"/>
          </w:tcPr>
          <w:p/>
        </w:tc>
      </w:tr>
      <w:tr>
        <w:trPr>
          <w:trHeight w:hRule="atLeast" w:val="200"/>
          <w:hidden w:val="0"/>
        </w:trPr>
        <w:tc>
          <w:tcPr>
            <w:tcW w:type="dxa" w:w="2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Код </w:t>
            </w:r>
          </w:p>
        </w:tc>
        <w:tc>
          <w:tcPr>
            <w:tcW w:type="dxa" w:w="32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</w:t>
            </w:r>
          </w:p>
        </w:tc>
        <w:tc>
          <w:tcPr>
            <w:tcW w:type="dxa" w:w="13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2024 год</w:t>
            </w:r>
          </w:p>
        </w:tc>
        <w:tc>
          <w:tcPr>
            <w:tcW w:type="dxa" w:w="136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2025 год</w:t>
            </w:r>
          </w:p>
        </w:tc>
        <w:tc>
          <w:tcPr>
            <w:tcW w:type="dxa" w:w="135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2026 год</w:t>
            </w:r>
          </w:p>
        </w:tc>
        <w:tc>
          <w:tcPr>
            <w:tcW w:type="dxa" w:w="6"/>
          </w:tcPr>
          <w:p/>
        </w:tc>
      </w:tr>
      <w:tr>
        <w:trPr>
          <w:trHeight w:hRule="atLeast" w:val="200"/>
          <w:hidden w:val="0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6"/>
          </w:tcPr>
          <w:p/>
        </w:tc>
      </w:tr>
      <w:tr>
        <w:trPr>
          <w:trHeight w:hRule="atLeast" w:val="1008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-10 000,0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-10 000,0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972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0000 800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10 000,0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936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01 02 00 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z w:val="24"/>
              </w:rPr>
              <w:t xml:space="preserve"> 05 0000 810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10 000,0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936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1248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0000 800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21 433,4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389"/>
          <w:hidden w:val="0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01 03 01 00 05 0000 810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21 433,4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312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0000 500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Увеличение остатков </w:t>
            </w:r>
            <w:r>
              <w:rPr>
                <w:rFonts w:ascii="Times New Roman" w:hAnsi="Times New Roman"/>
                <w:b w:val="1"/>
                <w:sz w:val="24"/>
              </w:rPr>
              <w:t>средств бюджетов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6 626 660,6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5 349 580,8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4 777 545,0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0000 500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прочих остатков средств бюджетов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6 626 660,6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5 349 580,8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4 777 545,0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01 05 02 01 00 0000 510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6 626 660,6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5 349 580,8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4 777 545,0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768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01 05 02 01 05 0000 510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6 626 660,6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5 349 580,8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4 777 545,0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312"/>
        </w:trPr>
        <w:tc>
          <w:tcPr>
            <w:tcW w:type="dxa" w:w="2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0000 600</w:t>
            </w:r>
          </w:p>
        </w:tc>
        <w:tc>
          <w:tcPr>
            <w:tcW w:type="dxa" w:w="3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остатков средств бюджетов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6 626 660,6</w:t>
            </w:r>
          </w:p>
        </w:tc>
        <w:tc>
          <w:tcPr>
            <w:tcW w:type="dxa" w:w="1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5 349 580,8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4 777 545,0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0000 600</w:t>
            </w:r>
          </w:p>
        </w:tc>
        <w:tc>
          <w:tcPr>
            <w:tcW w:type="dxa" w:w="32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прочих остатков средств бюджетов</w:t>
            </w:r>
          </w:p>
        </w:tc>
        <w:tc>
          <w:tcPr>
            <w:tcW w:type="dxa" w:w="13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6 626 660,6</w:t>
            </w:r>
          </w:p>
        </w:tc>
        <w:tc>
          <w:tcPr>
            <w:tcW w:type="dxa" w:w="136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5 349 580,8</w:t>
            </w:r>
          </w:p>
        </w:tc>
        <w:tc>
          <w:tcPr>
            <w:tcW w:type="dxa" w:w="135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4 777 545,0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01 05 02 01 00 0000 610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6 626 660,6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5 349 580,8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4 777 545,0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792"/>
        </w:trPr>
        <w:tc>
          <w:tcPr>
            <w:tcW w:type="dxa" w:w="26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01 05 02 01 05 0000 610</w:t>
            </w:r>
          </w:p>
        </w:tc>
        <w:tc>
          <w:tcPr>
            <w:tcW w:type="dxa" w:w="32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type="dxa" w:w="13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6 626 660,6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5 349 580,8</w:t>
            </w:r>
          </w:p>
        </w:tc>
        <w:tc>
          <w:tcPr>
            <w:tcW w:type="dxa" w:w="13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4 777 545,0</w:t>
            </w:r>
          </w:p>
        </w:tc>
        <w:tc>
          <w:tcPr>
            <w:tcW w:type="dxa" w:w="6"/>
          </w:tcPr>
          <w:p/>
        </w:tc>
      </w:tr>
    </w:tbl>
    <w:p w14:paraId="77000000">
      <w:pPr>
        <w:spacing w:after="0" w:line="240" w:lineRule="auto"/>
        <w:ind/>
      </w:pPr>
    </w:p>
    <w:sectPr>
      <w:footerReference r:id="rId1" w:type="default"/>
      <w:pgSz w:h="16838" w:orient="portrait" w:w="11906"/>
      <w:pgMar w:bottom="680" w:footer="709" w:gutter="0" w:header="709" w:left="992" w:right="851" w:top="425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2023-12-22T15:07:28Z</dcterms:modified>
</cp:coreProperties>
</file>